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:rsidR="00B0778D" w:rsidRDefault="000855BD">
      <w:pPr>
        <w:pStyle w:val="Title"/>
        <w:ind w:left="0"/>
      </w:pPr>
      <w:r>
        <w:rPr>
          <w:sz w:val="44"/>
          <w:szCs w:val="44"/>
        </w:rPr>
        <w:t>D</w:t>
      </w:r>
      <w:r>
        <w:t xml:space="preserve">EVIN </w:t>
      </w:r>
      <w:r>
        <w:rPr>
          <w:sz w:val="44"/>
          <w:szCs w:val="44"/>
        </w:rPr>
        <w:t>M</w:t>
      </w:r>
      <w:r>
        <w:t>AYO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355600</wp:posOffset>
                </wp:positionV>
                <wp:extent cx="0" cy="1270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779683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355600</wp:posOffset>
                </wp:positionV>
                <wp:extent cx="0" cy="12700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  <w:hyperlink r:id="rId9">
        <w:r>
          <w:rPr>
            <w:color w:val="1155CC"/>
            <w:sz w:val="20"/>
            <w:szCs w:val="20"/>
            <w:u w:val="single"/>
          </w:rPr>
          <w:t>Mayodevin@gmail.com</w:t>
        </w:r>
      </w:hyperlink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  <w:r>
        <w:rPr>
          <w:sz w:val="20"/>
          <w:szCs w:val="20"/>
        </w:rPr>
        <w:t>202.280.3769</w:t>
      </w:r>
    </w:p>
    <w:p w:rsidR="00B0778D" w:rsidRDefault="000855BD">
      <w:pPr>
        <w:spacing w:after="39"/>
        <w:ind w:left="340"/>
        <w:rPr>
          <w:b/>
          <w:sz w:val="16"/>
          <w:szCs w:val="16"/>
        </w:rPr>
      </w:pPr>
      <w:r>
        <w:rPr>
          <w:b/>
          <w:sz w:val="24"/>
          <w:szCs w:val="24"/>
        </w:rPr>
        <w:t>P</w:t>
      </w:r>
      <w:r>
        <w:rPr>
          <w:b/>
          <w:sz w:val="16"/>
          <w:szCs w:val="16"/>
        </w:rPr>
        <w:t>ROFESSIONAL SUMMARY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5"/>
        <w:rPr>
          <w:color w:val="000000"/>
          <w:sz w:val="2"/>
          <w:szCs w:val="2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7315200" cy="9525"/>
                <wp:effectExtent l="0" t="0" r="0" b="0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525"/>
                          <a:chOff x="1688075" y="3774900"/>
                          <a:chExt cx="7315850" cy="10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688083" y="3774920"/>
                            <a:ext cx="7315835" cy="10150"/>
                            <a:chOff x="0" y="0"/>
                            <a:chExt cx="7315835" cy="101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31582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0778D" w:rsidRDefault="00B077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5080"/>
                              <a:ext cx="73158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7315200" cy="9525"/>
                <wp:effectExtent b="0" l="0" r="0" t="0"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before="66" w:line="244" w:lineRule="auto"/>
        <w:ind w:left="340" w:right="875"/>
        <w:rPr>
          <w:color w:val="000000"/>
        </w:rPr>
      </w:pPr>
      <w:r>
        <w:rPr>
          <w:color w:val="000000"/>
        </w:rPr>
        <w:t xml:space="preserve">Over 19 years of experience in Information Technology services supporting security initiatives for government and commercial </w:t>
      </w:r>
      <w:r>
        <w:t>clients</w:t>
      </w:r>
      <w:r>
        <w:rPr>
          <w:color w:val="000000"/>
        </w:rPr>
        <w:t>.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340" w:right="601"/>
        <w:rPr>
          <w:color w:val="000000"/>
        </w:rPr>
      </w:pPr>
      <w:r>
        <w:rPr>
          <w:color w:val="000000"/>
        </w:rPr>
        <w:t>Work experience encompasses threat analysis, Vulnerability Development, reverse engineering, threat hunting incident response, Vulnerability assessments, network surveillance, Risk Management Framework (RMF), National Institute of Technology (NIST), System</w:t>
      </w:r>
      <w:r>
        <w:rPr>
          <w:color w:val="000000"/>
        </w:rPr>
        <w:t xml:space="preserve"> Development Life Cycle (SDLC), Information security documents, developing and promulgating Security Assessment Plans (SAP) and Security Assessment Reports (SARs), Controlled Unclassified Information (CUI), Governance Risk and Compliance (GRC), </w:t>
      </w:r>
      <w:proofErr w:type="spellStart"/>
      <w:r>
        <w:rPr>
          <w:color w:val="000000"/>
        </w:rPr>
        <w:t>Pentesting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Red team</w: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B0778D" w:rsidRDefault="000855BD">
      <w:pPr>
        <w:tabs>
          <w:tab w:val="left" w:pos="11634"/>
        </w:tabs>
        <w:ind w:left="115"/>
        <w:rPr>
          <w:b/>
          <w:sz w:val="16"/>
          <w:szCs w:val="16"/>
        </w:rPr>
      </w:pPr>
      <w:r>
        <w:rPr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E</w:t>
      </w:r>
      <w:r>
        <w:rPr>
          <w:b/>
          <w:sz w:val="16"/>
          <w:szCs w:val="16"/>
          <w:u w:val="single"/>
        </w:rPr>
        <w:t xml:space="preserve">DUCATION AND </w:t>
      </w:r>
      <w:r>
        <w:rPr>
          <w:b/>
          <w:sz w:val="24"/>
          <w:szCs w:val="24"/>
          <w:u w:val="single"/>
        </w:rPr>
        <w:t>C</w:t>
      </w:r>
      <w:r>
        <w:rPr>
          <w:b/>
          <w:sz w:val="16"/>
          <w:szCs w:val="16"/>
          <w:u w:val="single"/>
        </w:rPr>
        <w:t>ERTIFICATION</w:t>
      </w:r>
      <w:r>
        <w:rPr>
          <w:b/>
          <w:sz w:val="16"/>
          <w:szCs w:val="16"/>
          <w:u w:val="single"/>
        </w:rPr>
        <w:tab/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B0778D" w:rsidRDefault="000855BD">
      <w:pPr>
        <w:ind w:left="340"/>
        <w:rPr>
          <w:b/>
        </w:rPr>
      </w:pPr>
      <w:r>
        <w:rPr>
          <w:b/>
        </w:rPr>
        <w:t>St. John’s University</w:t>
      </w:r>
    </w:p>
    <w:p w:rsidR="00B0778D" w:rsidRDefault="000855BD">
      <w:pPr>
        <w:spacing w:before="5"/>
        <w:ind w:left="340"/>
        <w:rPr>
          <w:b/>
        </w:rPr>
      </w:pPr>
      <w:r>
        <w:rPr>
          <w:b/>
        </w:rPr>
        <w:t>BA of Science, Business Management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before="5" w:line="244" w:lineRule="auto"/>
        <w:ind w:left="340" w:right="5746"/>
        <w:rPr>
          <w:color w:val="000000"/>
        </w:rPr>
      </w:pPr>
      <w:r>
        <w:rPr>
          <w:color w:val="000000"/>
        </w:rPr>
        <w:t>Certified Authorization Professional CAP In-Progress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before="5" w:line="244" w:lineRule="auto"/>
        <w:ind w:left="340" w:right="5746"/>
        <w:rPr>
          <w:color w:val="000000"/>
        </w:rPr>
      </w:pPr>
      <w:r>
        <w:rPr>
          <w:color w:val="000000"/>
        </w:rPr>
        <w:t>Security +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340" w:right="7885"/>
        <w:rPr>
          <w:color w:val="000000"/>
        </w:rPr>
      </w:pPr>
      <w:r>
        <w:rPr>
          <w:color w:val="000000"/>
        </w:rPr>
        <w:t xml:space="preserve">Able to Obtain Clearance </w: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340" w:right="7885"/>
        <w:rPr>
          <w:color w:val="000000"/>
        </w:rPr>
      </w:pPr>
    </w:p>
    <w:p w:rsidR="00B0778D" w:rsidRDefault="000855BD">
      <w:pPr>
        <w:spacing w:before="1" w:after="39"/>
        <w:ind w:left="340"/>
        <w:rPr>
          <w:b/>
          <w:sz w:val="16"/>
          <w:szCs w:val="16"/>
        </w:rPr>
      </w:pPr>
      <w:r>
        <w:rPr>
          <w:b/>
          <w:sz w:val="24"/>
          <w:szCs w:val="24"/>
        </w:rPr>
        <w:t>P</w:t>
      </w:r>
      <w:r>
        <w:rPr>
          <w:b/>
          <w:sz w:val="16"/>
          <w:szCs w:val="16"/>
        </w:rPr>
        <w:t xml:space="preserve">ROFESSIONAL </w:t>
      </w:r>
      <w:r>
        <w:rPr>
          <w:b/>
          <w:sz w:val="24"/>
          <w:szCs w:val="24"/>
        </w:rPr>
        <w:t>E</w:t>
      </w:r>
      <w:r>
        <w:rPr>
          <w:b/>
          <w:sz w:val="16"/>
          <w:szCs w:val="16"/>
        </w:rPr>
        <w:t>XPERIENCE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5"/>
        <w:rPr>
          <w:color w:val="000000"/>
          <w:sz w:val="2"/>
          <w:szCs w:val="2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7315200" cy="9525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525"/>
                          <a:chOff x="1688075" y="3774900"/>
                          <a:chExt cx="7315850" cy="105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688083" y="3774920"/>
                            <a:ext cx="7315835" cy="10150"/>
                            <a:chOff x="0" y="0"/>
                            <a:chExt cx="7315835" cy="1015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315825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0778D" w:rsidRDefault="00B077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0" y="5080"/>
                              <a:ext cx="73158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7315200" cy="9525"/>
                <wp:effectExtent b="0" l="0" r="0" t="0"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0778D" w:rsidRDefault="000855BD">
      <w:pPr>
        <w:tabs>
          <w:tab w:val="left" w:pos="6391"/>
        </w:tabs>
        <w:spacing w:before="204" w:line="244" w:lineRule="auto"/>
        <w:ind w:left="340" w:right="28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Options Clearing Corporation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3/2022-5/2023</w:t>
      </w:r>
    </w:p>
    <w:p w:rsidR="00B0778D" w:rsidRDefault="000855BD">
      <w:pPr>
        <w:tabs>
          <w:tab w:val="left" w:pos="6391"/>
        </w:tabs>
        <w:spacing w:before="204" w:line="244" w:lineRule="auto"/>
        <w:ind w:left="340" w:right="28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Sr. </w:t>
      </w:r>
      <w:proofErr w:type="spellStart"/>
      <w:r>
        <w:rPr>
          <w:b/>
          <w:sz w:val="24"/>
          <w:szCs w:val="24"/>
        </w:rPr>
        <w:t>ITCyber</w:t>
      </w:r>
      <w:proofErr w:type="spellEnd"/>
      <w:r>
        <w:rPr>
          <w:b/>
          <w:sz w:val="24"/>
          <w:szCs w:val="24"/>
        </w:rPr>
        <w:t xml:space="preserve"> Security </w:t>
      </w:r>
      <w:r w:rsidR="00EF083F">
        <w:rPr>
          <w:b/>
          <w:sz w:val="24"/>
          <w:szCs w:val="24"/>
        </w:rPr>
        <w:t>Architect</w:t>
      </w:r>
      <w:r w:rsidR="00460D6C">
        <w:rPr>
          <w:b/>
          <w:sz w:val="24"/>
          <w:szCs w:val="24"/>
        </w:rPr>
        <w:t>/</w:t>
      </w:r>
      <w:r w:rsidR="00460D6C" w:rsidRPr="00460D6C">
        <w:rPr>
          <w:b/>
          <w:sz w:val="24"/>
          <w:szCs w:val="24"/>
        </w:rPr>
        <w:t xml:space="preserve"> </w:t>
      </w:r>
      <w:r w:rsidR="00460D6C">
        <w:rPr>
          <w:b/>
          <w:sz w:val="24"/>
          <w:szCs w:val="24"/>
        </w:rPr>
        <w:t>Analyst</w:t>
      </w:r>
      <w:bookmarkStart w:id="0" w:name="_GoBack"/>
      <w:bookmarkEnd w:id="0"/>
    </w:p>
    <w:p w:rsidR="00B0778D" w:rsidRDefault="000855BD">
      <w:pPr>
        <w:numPr>
          <w:ilvl w:val="0"/>
          <w:numId w:val="2"/>
        </w:numPr>
        <w:tabs>
          <w:tab w:val="left" w:pos="1059"/>
          <w:tab w:val="left" w:pos="2212"/>
        </w:tabs>
        <w:spacing w:line="208" w:lineRule="auto"/>
        <w:ind w:right="875"/>
        <w:rPr>
          <w:sz w:val="24"/>
          <w:szCs w:val="24"/>
        </w:rPr>
      </w:pPr>
      <w:r>
        <w:rPr>
          <w:sz w:val="24"/>
          <w:szCs w:val="24"/>
        </w:rPr>
        <w:t>Conducted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risk assessments on vendors before their solutions were onboarded into our production environment.</w:t>
      </w:r>
    </w:p>
    <w:p w:rsidR="00B0778D" w:rsidRDefault="000855BD">
      <w:pPr>
        <w:numPr>
          <w:ilvl w:val="0"/>
          <w:numId w:val="2"/>
        </w:numPr>
        <w:tabs>
          <w:tab w:val="left" w:pos="1059"/>
        </w:tabs>
        <w:spacing w:line="208" w:lineRule="auto"/>
        <w:ind w:right="601"/>
        <w:rPr>
          <w:sz w:val="24"/>
          <w:szCs w:val="24"/>
        </w:rPr>
      </w:pPr>
      <w:r>
        <w:rPr>
          <w:sz w:val="24"/>
          <w:szCs w:val="24"/>
        </w:rPr>
        <w:t>Assessed Application security code vulnerabilities in Jira, and Black duck and reported to Executives weekly in order to provide insight into existing code risk that matched CWE vulnerabilities</w:t>
      </w:r>
    </w:p>
    <w:p w:rsidR="00B0778D" w:rsidRDefault="000855BD">
      <w:pPr>
        <w:numPr>
          <w:ilvl w:val="0"/>
          <w:numId w:val="2"/>
        </w:numPr>
        <w:tabs>
          <w:tab w:val="left" w:pos="1059"/>
        </w:tabs>
        <w:spacing w:line="306" w:lineRule="auto"/>
        <w:rPr>
          <w:sz w:val="24"/>
          <w:szCs w:val="24"/>
        </w:rPr>
      </w:pPr>
      <w:r>
        <w:rPr>
          <w:sz w:val="24"/>
          <w:szCs w:val="24"/>
        </w:rPr>
        <w:t>Lead the Security Observation Risk Tracking within Service Now</w:t>
      </w:r>
      <w:r>
        <w:rPr>
          <w:sz w:val="24"/>
          <w:szCs w:val="24"/>
        </w:rPr>
        <w:t xml:space="preserve"> to track organizational risk reported</w:t>
      </w:r>
    </w:p>
    <w:p w:rsidR="00B0778D" w:rsidRDefault="000855BD">
      <w:pPr>
        <w:tabs>
          <w:tab w:val="left" w:pos="1059"/>
        </w:tabs>
        <w:spacing w:before="3" w:line="306" w:lineRule="auto"/>
        <w:ind w:left="720"/>
        <w:rPr>
          <w:sz w:val="24"/>
          <w:szCs w:val="24"/>
        </w:rPr>
      </w:pPr>
      <w:r>
        <w:rPr>
          <w:sz w:val="24"/>
          <w:szCs w:val="24"/>
        </w:rPr>
        <w:t>from all departments and quarterly red team tests, and security reports.</w:t>
      </w:r>
    </w:p>
    <w:p w:rsidR="00B0778D" w:rsidRDefault="000855BD">
      <w:pPr>
        <w:numPr>
          <w:ilvl w:val="0"/>
          <w:numId w:val="2"/>
        </w:numPr>
        <w:tabs>
          <w:tab w:val="left" w:pos="1059"/>
        </w:tabs>
        <w:spacing w:before="5" w:line="208" w:lineRule="auto"/>
        <w:ind w:right="875"/>
        <w:rPr>
          <w:sz w:val="24"/>
          <w:szCs w:val="24"/>
        </w:rPr>
      </w:pPr>
      <w:r>
        <w:rPr>
          <w:sz w:val="24"/>
          <w:szCs w:val="24"/>
        </w:rPr>
        <w:t>Conducted quarterly Special Risk assessments that were reported to executives to highlight specific risks within the organization and how we can address them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Ran Daily stand up meetings for Cyber Risk team to organize daily tasks and prioritize team object</w:t>
      </w:r>
      <w:r>
        <w:rPr>
          <w:color w:val="000000"/>
          <w:sz w:val="24"/>
          <w:szCs w:val="24"/>
        </w:rPr>
        <w:t>ives.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Performed Asset Accreditation for Windows and Linux servers that were going into production and      development environments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>Conducted web application security testing using tools like OWASP ZAP and performed manual testing to identify vulnerabiliti</w:t>
      </w:r>
      <w:r>
        <w:rPr>
          <w:sz w:val="24"/>
          <w:szCs w:val="24"/>
        </w:rPr>
        <w:t>es like SQL injection and cross-site scripting (XSS).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 xml:space="preserve">Conducted social engineering and physical security testing to assess the effectiveness of the </w:t>
      </w:r>
      <w:proofErr w:type="gramStart"/>
      <w:r>
        <w:rPr>
          <w:sz w:val="24"/>
          <w:szCs w:val="24"/>
        </w:rPr>
        <w:t>clients</w:t>
      </w:r>
      <w:proofErr w:type="gramEnd"/>
      <w:r>
        <w:rPr>
          <w:sz w:val="24"/>
          <w:szCs w:val="24"/>
        </w:rPr>
        <w:t xml:space="preserve"> security controls.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>Analyzed malware and performed reverse engineering to understand its behavior and</w:t>
      </w:r>
      <w:r>
        <w:rPr>
          <w:sz w:val="24"/>
          <w:szCs w:val="24"/>
        </w:rPr>
        <w:t xml:space="preserve"> identify the attacker intent.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>Prepared detailed reports and documentation of the testing process, vulnerabilities identified, and recommendations for remediation.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>Communicated findings and recommendations to executives and collaborated with them to improv</w:t>
      </w:r>
      <w:r>
        <w:rPr>
          <w:sz w:val="24"/>
          <w:szCs w:val="24"/>
        </w:rPr>
        <w:t>e the overall security posture.</w:t>
      </w:r>
    </w:p>
    <w:p w:rsidR="00B0778D" w:rsidRDefault="00085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sz w:val="24"/>
          <w:szCs w:val="24"/>
        </w:rPr>
        <w:t xml:space="preserve">Conducted in-depth analysis of complex binary files using </w:t>
      </w:r>
      <w:proofErr w:type="spellStart"/>
      <w:r>
        <w:rPr>
          <w:sz w:val="24"/>
          <w:szCs w:val="24"/>
        </w:rPr>
        <w:t>Ghidra</w:t>
      </w:r>
      <w:proofErr w:type="spellEnd"/>
      <w:r>
        <w:rPr>
          <w:sz w:val="24"/>
          <w:szCs w:val="24"/>
        </w:rPr>
        <w:t xml:space="preserve"> and IDA Pro to identify potential vulnerabilities and reverse engineer malware.</w:t>
      </w:r>
    </w:p>
    <w:p w:rsidR="00B0778D" w:rsidRDefault="000855BD">
      <w:pPr>
        <w:tabs>
          <w:tab w:val="left" w:pos="6391"/>
        </w:tabs>
        <w:spacing w:before="204" w:line="244" w:lineRule="auto"/>
        <w:ind w:left="340" w:right="286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Coastal International</w:t>
      </w:r>
      <w:r>
        <w:rPr>
          <w:b/>
          <w:sz w:val="24"/>
          <w:szCs w:val="24"/>
        </w:rPr>
        <w:tab/>
        <w:t>2/2012-3/2022</w:t>
      </w:r>
    </w:p>
    <w:p w:rsidR="00B0778D" w:rsidRDefault="000855BD">
      <w:pPr>
        <w:tabs>
          <w:tab w:val="left" w:pos="6391"/>
        </w:tabs>
        <w:spacing w:before="204" w:line="244" w:lineRule="auto"/>
        <w:ind w:left="340" w:right="2864"/>
        <w:rPr>
          <w:b/>
          <w:sz w:val="24"/>
          <w:szCs w:val="24"/>
        </w:rPr>
      </w:pPr>
      <w:r>
        <w:rPr>
          <w:b/>
          <w:sz w:val="24"/>
          <w:szCs w:val="24"/>
        </w:rPr>
        <w:t>Sr. IT Security Analyst</w:t>
      </w:r>
    </w:p>
    <w:p w:rsidR="00B0778D" w:rsidRDefault="000855BD">
      <w:pPr>
        <w:numPr>
          <w:ilvl w:val="0"/>
          <w:numId w:val="1"/>
        </w:numPr>
        <w:tabs>
          <w:tab w:val="left" w:pos="1059"/>
          <w:tab w:val="left" w:pos="2212"/>
        </w:tabs>
        <w:spacing w:line="208" w:lineRule="auto"/>
        <w:ind w:right="875"/>
        <w:rPr>
          <w:sz w:val="24"/>
          <w:szCs w:val="24"/>
        </w:rPr>
      </w:pPr>
      <w:r>
        <w:rPr>
          <w:sz w:val="24"/>
          <w:szCs w:val="24"/>
        </w:rPr>
        <w:t>Provided support and developed systems to manage, research, and enhance effectiveness of vulnerability technology</w:t>
      </w:r>
    </w:p>
    <w:p w:rsidR="00B0778D" w:rsidRDefault="000855BD">
      <w:pPr>
        <w:numPr>
          <w:ilvl w:val="0"/>
          <w:numId w:val="1"/>
        </w:numPr>
        <w:tabs>
          <w:tab w:val="left" w:pos="1059"/>
        </w:tabs>
        <w:spacing w:line="208" w:lineRule="auto"/>
        <w:ind w:right="601"/>
        <w:rPr>
          <w:sz w:val="24"/>
          <w:szCs w:val="24"/>
        </w:rPr>
      </w:pPr>
      <w:r>
        <w:rPr>
          <w:sz w:val="24"/>
          <w:szCs w:val="24"/>
        </w:rPr>
        <w:t>Reverse engineered source code for testing, software integration and documenting the finding to provide lifecycle maintenance</w:t>
      </w:r>
    </w:p>
    <w:p w:rsidR="00B0778D" w:rsidRDefault="000855BD">
      <w:pPr>
        <w:numPr>
          <w:ilvl w:val="0"/>
          <w:numId w:val="1"/>
        </w:numPr>
        <w:tabs>
          <w:tab w:val="left" w:pos="1059"/>
        </w:tabs>
        <w:spacing w:line="306" w:lineRule="auto"/>
        <w:rPr>
          <w:sz w:val="24"/>
          <w:szCs w:val="24"/>
        </w:rPr>
      </w:pPr>
      <w:r>
        <w:rPr>
          <w:sz w:val="24"/>
          <w:szCs w:val="24"/>
        </w:rPr>
        <w:t>Developed script</w:t>
      </w:r>
      <w:r>
        <w:rPr>
          <w:sz w:val="24"/>
          <w:szCs w:val="24"/>
        </w:rPr>
        <w:t>s and Playbooks to automate configuration management vulnerability detection and containment within the AWS Cloud security and compliance suite</w:t>
      </w:r>
    </w:p>
    <w:p w:rsidR="00B0778D" w:rsidRDefault="000855BD">
      <w:pPr>
        <w:numPr>
          <w:ilvl w:val="0"/>
          <w:numId w:val="1"/>
        </w:numPr>
        <w:tabs>
          <w:tab w:val="left" w:pos="1059"/>
        </w:tabs>
        <w:spacing w:line="306" w:lineRule="auto"/>
        <w:rPr>
          <w:sz w:val="24"/>
          <w:szCs w:val="24"/>
        </w:rPr>
      </w:pPr>
      <w:r>
        <w:rPr>
          <w:sz w:val="24"/>
          <w:szCs w:val="24"/>
        </w:rPr>
        <w:t>Developed Vulnerability assessment to test existing environments according to security benchmarks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daily </w:t>
      </w:r>
      <w:r>
        <w:rPr>
          <w:color w:val="000000"/>
          <w:sz w:val="24"/>
          <w:szCs w:val="24"/>
        </w:rPr>
        <w:t>routines that focused on Risk assessment, vulnerability scans, security and security audits to identify, document, assess, and remediate risk in order to control gaps and vulnerabilities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Managed and lead effort to successfully achieve ATO within Multiple C</w:t>
      </w:r>
      <w:r>
        <w:rPr>
          <w:color w:val="000000"/>
          <w:sz w:val="24"/>
          <w:szCs w:val="24"/>
        </w:rPr>
        <w:t>ybersecurity frameworks within a hybrid Cloud Architecture and pure cloud environments (</w:t>
      </w:r>
      <w:proofErr w:type="spellStart"/>
      <w:r>
        <w:rPr>
          <w:color w:val="000000"/>
          <w:sz w:val="24"/>
          <w:szCs w:val="24"/>
        </w:rPr>
        <w:t>FedRamp</w:t>
      </w:r>
      <w:proofErr w:type="spellEnd"/>
      <w:r>
        <w:rPr>
          <w:color w:val="000000"/>
          <w:sz w:val="24"/>
          <w:szCs w:val="24"/>
        </w:rPr>
        <w:t>, NIST, HITRUST, NIST CSF, ISO 27001)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training on best practices for developing secure software and hardware configuration management within a cloud envi</w:t>
      </w:r>
      <w:r>
        <w:rPr>
          <w:color w:val="000000"/>
          <w:sz w:val="24"/>
          <w:szCs w:val="24"/>
        </w:rPr>
        <w:t>ronment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security policies for AWS instances of critical security metrics to provide insight about the operational status to senior leadership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Utilized hands on reverse engineering tools to gain deeper insight into Vulnerabilities (IDA Pro, </w:t>
      </w:r>
      <w:proofErr w:type="spellStart"/>
      <w:r>
        <w:rPr>
          <w:color w:val="000000"/>
          <w:sz w:val="24"/>
          <w:szCs w:val="24"/>
        </w:rPr>
        <w:t>Ghidra</w:t>
      </w:r>
      <w:proofErr w:type="spellEnd"/>
      <w:r>
        <w:rPr>
          <w:color w:val="000000"/>
          <w:sz w:val="24"/>
          <w:szCs w:val="24"/>
        </w:rPr>
        <w:t>, Binary Ninja)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Deployed, automated, managed and maintained AWS compliance for cloud solutions.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daily leadership to A&amp;A and Incident response te</w:t>
      </w:r>
      <w:r>
        <w:rPr>
          <w:color w:val="000000"/>
          <w:sz w:val="24"/>
          <w:szCs w:val="24"/>
        </w:rPr>
        <w:t>am in order to cultivate a mature security process responsible to ensure program development, project planning, vulnerability management, gap analysis and assigning systems and tasks to A&amp;A team daily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Oversaw HIPAA training in order to heighten the importa</w:t>
      </w:r>
      <w:r>
        <w:rPr>
          <w:color w:val="000000"/>
          <w:sz w:val="24"/>
          <w:szCs w:val="24"/>
        </w:rPr>
        <w:t>nce of protecting individual’s information as it traverses the information system.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right="6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Security Assessment Report (SAR) in the completion of the Security Test and Evaluation (ST&amp;E) questionnaire using NIST SP 800-53A required to maintain Company Authorization </w:t>
      </w:r>
      <w:proofErr w:type="gramStart"/>
      <w:r>
        <w:rPr>
          <w:color w:val="000000"/>
          <w:sz w:val="24"/>
          <w:szCs w:val="24"/>
        </w:rPr>
        <w:t>To</w:t>
      </w:r>
      <w:proofErr w:type="gramEnd"/>
      <w:r>
        <w:rPr>
          <w:color w:val="000000"/>
          <w:sz w:val="24"/>
          <w:szCs w:val="24"/>
        </w:rPr>
        <w:t xml:space="preserve"> Operate (ATO), the Risk Assessment, System Security Plans, and System </w:t>
      </w:r>
      <w:r>
        <w:rPr>
          <w:color w:val="000000"/>
          <w:sz w:val="24"/>
          <w:szCs w:val="24"/>
        </w:rPr>
        <w:t>Categorization.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5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 effort to implement a new enterprise SIEM tool that created alerts and provided detail analyses of network activity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6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Information resource to highlight Information Security best practices and the policy and procedures in place for the maturing of the organization's security posture.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6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 training efforts to connect appropriate security controls with security alert information for Federal Information System based on NIST 800-37 rev1, SP 800-53, FIPS 199, FIPS 200, and NIST SP 800-53A R4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right="5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Conducted daily IT risk assessment within the DOD </w:t>
      </w:r>
      <w:r>
        <w:rPr>
          <w:color w:val="000000"/>
          <w:sz w:val="24"/>
          <w:szCs w:val="24"/>
        </w:rPr>
        <w:t>(Army) to identify system threats, vulnerabilities and risk, and generate reports to present to stakeholders in an effort to raise security awareness organization wide</w:t>
      </w:r>
    </w:p>
    <w:p w:rsidR="00B0778D" w:rsidRDefault="000855BD">
      <w:pPr>
        <w:numPr>
          <w:ilvl w:val="0"/>
          <w:numId w:val="1"/>
        </w:numPr>
        <w:spacing w:line="201" w:lineRule="auto"/>
        <w:ind w:right="610"/>
        <w:jc w:val="both"/>
        <w:rPr>
          <w:sz w:val="24"/>
          <w:szCs w:val="24"/>
        </w:rPr>
      </w:pPr>
      <w:r>
        <w:rPr>
          <w:sz w:val="24"/>
          <w:szCs w:val="24"/>
        </w:rPr>
        <w:t>Developed training for department in order resolve PIV card administration issues within</w:t>
      </w:r>
      <w:r>
        <w:rPr>
          <w:sz w:val="24"/>
          <w:szCs w:val="24"/>
        </w:rPr>
        <w:t xml:space="preserve"> US Access, which led to enhanced user experience</w:t>
      </w:r>
    </w:p>
    <w:p w:rsidR="00B0778D" w:rsidRDefault="000855BD">
      <w:pPr>
        <w:numPr>
          <w:ilvl w:val="0"/>
          <w:numId w:val="1"/>
        </w:numPr>
        <w:spacing w:line="220" w:lineRule="auto"/>
        <w:ind w:right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Led deployment of </w:t>
      </w:r>
      <w:proofErr w:type="spellStart"/>
      <w:r>
        <w:rPr>
          <w:sz w:val="24"/>
          <w:szCs w:val="24"/>
        </w:rPr>
        <w:t>USAccess</w:t>
      </w:r>
      <w:proofErr w:type="spellEnd"/>
      <w:r>
        <w:rPr>
          <w:sz w:val="24"/>
          <w:szCs w:val="24"/>
        </w:rPr>
        <w:t xml:space="preserve"> and led Kickoff meetings, with all necessary project teams’ as well as daily/weekly calibration meetings in order to test equipment, track key participation and review rollout exp</w:t>
      </w:r>
      <w:r>
        <w:rPr>
          <w:sz w:val="24"/>
          <w:szCs w:val="24"/>
        </w:rPr>
        <w:t>erience with stakeholders</w:t>
      </w:r>
    </w:p>
    <w:p w:rsidR="00B0778D" w:rsidRDefault="000855BD">
      <w:pPr>
        <w:numPr>
          <w:ilvl w:val="0"/>
          <w:numId w:val="1"/>
        </w:numPr>
        <w:spacing w:line="297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Manage and coordinate deployment and training rollouts of PIV enrollment and issuance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6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Continuously providing technical knowledge in computer network theory, IT standards and protocols, as well as sharing knowledge about the lifecycle of cyberspace threats, attack vectors, and methods of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exploitation to </w:t>
      </w:r>
      <w:r>
        <w:rPr>
          <w:sz w:val="24"/>
          <w:szCs w:val="24"/>
        </w:rPr>
        <w:t>stakeholders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and the cybersecurity</w:t>
      </w:r>
      <w:r>
        <w:rPr>
          <w:color w:val="000000"/>
          <w:sz w:val="24"/>
          <w:szCs w:val="24"/>
        </w:rPr>
        <w:t xml:space="preserve"> tea</w:t>
      </w:r>
      <w:r>
        <w:rPr>
          <w:color w:val="000000"/>
          <w:sz w:val="24"/>
          <w:szCs w:val="24"/>
        </w:rPr>
        <w:t xml:space="preserve">m </w:t>
      </w:r>
      <w:r>
        <w:rPr>
          <w:sz w:val="24"/>
          <w:szCs w:val="24"/>
        </w:rPr>
        <w:t>within the DOD</w:t>
      </w:r>
      <w:r>
        <w:rPr>
          <w:color w:val="000000"/>
          <w:sz w:val="24"/>
          <w:szCs w:val="24"/>
        </w:rPr>
        <w:t xml:space="preserve"> Army.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0" w:lineRule="auto"/>
        <w:ind w:right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Maintained daily, review and update of information security system documentations, including System Security Plan (SSP), Plan of Action &amp; Milestone (POA&amp;M), Risk Assessment (RA), policies and procedures, security control baselines in</w:t>
      </w:r>
      <w:r>
        <w:rPr>
          <w:color w:val="000000"/>
          <w:sz w:val="24"/>
          <w:szCs w:val="24"/>
        </w:rPr>
        <w:t xml:space="preserve"> accordance with NIST guideline and security practices.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01" w:lineRule="auto"/>
        <w:ind w:right="6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daily guidance to stakeholders to assess security controls and develop security assessment report (SAR)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Develop vulnerability reports and dashboards, for incident response </w:t>
      </w:r>
      <w:r>
        <w:rPr>
          <w:sz w:val="24"/>
          <w:szCs w:val="24"/>
        </w:rPr>
        <w:t>teams</w:t>
      </w:r>
      <w:r>
        <w:rPr>
          <w:color w:val="000000"/>
          <w:sz w:val="24"/>
          <w:szCs w:val="24"/>
        </w:rPr>
        <w:t xml:space="preserve"> in order to provide new insight into existing vulnerabilities.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7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vulnerability scanning tool support engineers to identify, troubleshoot, and remediate issues on a daily basis.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Provide process improvement recommendations for day-to-day operation</w:t>
      </w:r>
      <w:r>
        <w:rPr>
          <w:color w:val="000000"/>
          <w:sz w:val="24"/>
          <w:szCs w:val="24"/>
        </w:rPr>
        <w:t>s and give technical guidance to the Risk Management Team and other stakeholders on a daily basis.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support to the Incident Response and Investigation Teams when called upon.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Provides daily details to guide A&amp;A activities (Categorize, Selection, Implement, Assessment, Authorize, Monitor) according to the A&amp;A project plan.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 vulnerability assessment scans on a daily basis within host based operating systems, Web Applicatio</w:t>
      </w:r>
      <w:r>
        <w:rPr>
          <w:color w:val="000000"/>
          <w:sz w:val="24"/>
          <w:szCs w:val="24"/>
        </w:rPr>
        <w:t>ns, and Code reviews to perform analysis of scan results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 daily analysis of scan results to determine applicability on a daily basis.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authorization documentation for completeness and accuracy for compliance.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Facilitate Security Control Assessment (SCA) and Vulnerability management activities.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Executed examine, interview, and test procedures in accordance with NIST SP 800-53A Revision 4.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 cyber security policies are adhered to and that required controls a</w:t>
      </w:r>
      <w:r>
        <w:rPr>
          <w:color w:val="000000"/>
          <w:sz w:val="24"/>
          <w:szCs w:val="24"/>
        </w:rPr>
        <w:t>re implemented.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Validated information system security plans to ensure NIST control requirements are met.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 team members with proper artifact collection and detail to client’s examples of artifacts that will satisfy assessment requirements.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82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Review secu</w:t>
      </w:r>
      <w:r>
        <w:rPr>
          <w:color w:val="000000"/>
          <w:sz w:val="24"/>
          <w:szCs w:val="24"/>
        </w:rPr>
        <w:t xml:space="preserve">rity logs to ensure compliance with policies and procedures and </w:t>
      </w:r>
      <w:r>
        <w:rPr>
          <w:sz w:val="24"/>
          <w:szCs w:val="24"/>
        </w:rPr>
        <w:t>identify</w:t>
      </w:r>
      <w:r>
        <w:rPr>
          <w:color w:val="000000"/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anomalies.</w:t>
      </w:r>
    </w:p>
    <w:p w:rsidR="00B0778D" w:rsidRDefault="0008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and review A&amp;A Packages to include Core Docs, Policy &amp; Procedures, Operations and Maintenance Artifacts, SSP, SAR, FIPS 200, FIPS 199, and POA&amp;M.</w: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01" w:lineRule="auto"/>
        <w:ind w:right="602"/>
        <w:rPr>
          <w:sz w:val="24"/>
          <w:szCs w:val="24"/>
        </w:rPr>
      </w:pPr>
    </w:p>
    <w:p w:rsidR="00B0778D" w:rsidRDefault="000855BD">
      <w:pPr>
        <w:tabs>
          <w:tab w:val="left" w:pos="6099"/>
        </w:tabs>
        <w:spacing w:before="169" w:line="261" w:lineRule="auto"/>
        <w:ind w:right="2608"/>
        <w:rPr>
          <w:b/>
        </w:rPr>
      </w:pPr>
      <w:r>
        <w:rPr>
          <w:b/>
        </w:rPr>
        <w:t xml:space="preserve">      Cyber Point Baltimore, MD</w:t>
      </w:r>
      <w:r>
        <w:rPr>
          <w:b/>
        </w:rPr>
        <w:tab/>
        <w:t>10/2007– 2/2012</w:t>
      </w:r>
    </w:p>
    <w:p w:rsidR="00B0778D" w:rsidRDefault="000855BD">
      <w:pPr>
        <w:tabs>
          <w:tab w:val="left" w:pos="6099"/>
        </w:tabs>
        <w:spacing w:before="169" w:line="261" w:lineRule="auto"/>
        <w:ind w:left="340" w:right="2608"/>
        <w:rPr>
          <w:b/>
        </w:rPr>
      </w:pPr>
      <w:r>
        <w:rPr>
          <w:b/>
        </w:rPr>
        <w:t xml:space="preserve"> Information Security Analyst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61" w:lineRule="auto"/>
        <w:ind w:right="612"/>
        <w:rPr>
          <w:color w:val="000000"/>
        </w:rPr>
      </w:pPr>
      <w:r>
        <w:rPr>
          <w:color w:val="000000"/>
        </w:rPr>
        <w:t>Ensure proper system categorization using NIST 800-60 and FIPS 199; implement appropriate security controls for information system based on NIST 800-53 rev 4 and FIPS 200.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41" w:lineRule="auto"/>
        <w:rPr>
          <w:color w:val="000000"/>
        </w:rPr>
      </w:pPr>
      <w:r>
        <w:rPr>
          <w:color w:val="000000"/>
        </w:rPr>
        <w:t>Conduct security assessment interviews to determine the Security posture of the System and to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rPr>
          <w:color w:val="000000"/>
        </w:rPr>
      </w:pPr>
      <w:r>
        <w:rPr>
          <w:color w:val="000000"/>
        </w:rPr>
        <w:t>Perform kick Off Meetings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rPr>
          <w:color w:val="000000"/>
        </w:rPr>
      </w:pPr>
      <w:r>
        <w:rPr>
          <w:color w:val="000000"/>
        </w:rPr>
        <w:t>Apply appropriate information security control for Federal Information system based on NIST 800-37 Rev 1.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53" w:lineRule="auto"/>
        <w:rPr>
          <w:color w:val="000000"/>
        </w:rPr>
      </w:pPr>
      <w:r>
        <w:rPr>
          <w:color w:val="000000"/>
        </w:rPr>
        <w:t>Facilitate Security Control As</w:t>
      </w:r>
      <w:r>
        <w:rPr>
          <w:color w:val="000000"/>
        </w:rPr>
        <w:t>sessment (SCA) and monitor activities.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53" w:lineRule="auto"/>
        <w:rPr>
          <w:color w:val="000000"/>
        </w:rPr>
      </w:pPr>
      <w:r>
        <w:rPr>
          <w:color w:val="000000"/>
        </w:rPr>
        <w:t xml:space="preserve">Developed Security Assessment Report (SAR) in the completion of the Security Test and Evaluation (ST&amp;E) questionnaire using NIST SP 800-53A required to maintain Company Authorization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Operate (ATO), the Risk Assessm</w:t>
      </w:r>
      <w:r>
        <w:rPr>
          <w:color w:val="000000"/>
        </w:rPr>
        <w:t>ent, System Security Plans, and System Categorization.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53" w:lineRule="auto"/>
        <w:rPr>
          <w:color w:val="000000"/>
        </w:rPr>
      </w:pPr>
      <w:r>
        <w:rPr>
          <w:color w:val="000000"/>
        </w:rPr>
        <w:t>Reviewing, maintaining, and ensuring all assessment and authorization (A&amp;A) documentation is included in the system security package.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060"/>
        </w:tabs>
        <w:spacing w:line="253" w:lineRule="auto"/>
        <w:rPr>
          <w:color w:val="000000"/>
        </w:rPr>
      </w:pPr>
      <w:r>
        <w:rPr>
          <w:color w:val="000000"/>
        </w:rPr>
        <w:t>Perform information security risk assessments and assist with the i</w:t>
      </w:r>
      <w:r>
        <w:rPr>
          <w:color w:val="000000"/>
        </w:rPr>
        <w:t>nternal auditing of information security processes. Assessed threats, risks, and vulnerabilities from emerging security issues and also identified mitigation requirements.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53" w:lineRule="auto"/>
        <w:jc w:val="both"/>
        <w:rPr>
          <w:color w:val="000000"/>
        </w:rPr>
      </w:pPr>
      <w:r>
        <w:rPr>
          <w:color w:val="000000"/>
        </w:rPr>
        <w:t>Work with system owners to develop, test, and train on contingency plans and incident response plans.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53" w:lineRule="auto"/>
        <w:jc w:val="both"/>
        <w:rPr>
          <w:color w:val="000000"/>
        </w:rPr>
      </w:pPr>
      <w:r>
        <w:rPr>
          <w:color w:val="000000"/>
        </w:rPr>
        <w:t>Tests, assess, and document security control effectiveness. Collect evidence, interview personnel, and examine records to evaluate effectiveness of contro</w:t>
      </w:r>
      <w:r>
        <w:rPr>
          <w:color w:val="000000"/>
        </w:rPr>
        <w:t>ls.</w:t>
      </w:r>
    </w:p>
    <w:p w:rsidR="00B0778D" w:rsidRDefault="00085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line="253" w:lineRule="auto"/>
        <w:jc w:val="both"/>
        <w:rPr>
          <w:color w:val="000000"/>
        </w:rPr>
      </w:pPr>
      <w:r>
        <w:rPr>
          <w:color w:val="000000"/>
        </w:rPr>
        <w:t>Review and update remediation on plan of action and milestones (POA&amp;Ms), in organization’s CSAM Work with system administrators to resolve POA&amp;Ms, gathering artifacts and creating mitigation memos, residual risk memos and corrective action plans to ass</w:t>
      </w:r>
      <w:r>
        <w:rPr>
          <w:color w:val="000000"/>
        </w:rPr>
        <w:t>ist in the closure of the POA&amp;M.</w: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:rsidR="00B0778D" w:rsidRDefault="000855BD">
      <w:pPr>
        <w:ind w:left="1060"/>
        <w:rPr>
          <w:b/>
          <w:sz w:val="16"/>
          <w:szCs w:val="16"/>
        </w:rPr>
      </w:pPr>
      <w:r>
        <w:rPr>
          <w:b/>
          <w:sz w:val="24"/>
          <w:szCs w:val="24"/>
        </w:rPr>
        <w:t>C</w:t>
      </w:r>
      <w:r>
        <w:rPr>
          <w:b/>
          <w:sz w:val="16"/>
          <w:szCs w:val="16"/>
        </w:rPr>
        <w:t xml:space="preserve">OMPUTER </w:t>
      </w:r>
      <w:r>
        <w:rPr>
          <w:b/>
          <w:sz w:val="24"/>
          <w:szCs w:val="24"/>
        </w:rPr>
        <w:t>&amp; S</w:t>
      </w:r>
      <w:r>
        <w:rPr>
          <w:b/>
          <w:sz w:val="16"/>
          <w:szCs w:val="16"/>
        </w:rPr>
        <w:t xml:space="preserve">OFTWARE </w:t>
      </w:r>
      <w:r>
        <w:rPr>
          <w:b/>
          <w:sz w:val="24"/>
          <w:szCs w:val="24"/>
        </w:rPr>
        <w:t>P</w:t>
      </w:r>
      <w:r>
        <w:rPr>
          <w:b/>
          <w:sz w:val="16"/>
          <w:szCs w:val="16"/>
        </w:rPr>
        <w:t>ROFICIENCIES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083" y="3779683"/>
                          <a:ext cx="731583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0778D" w:rsidRDefault="00B077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ind w:left="700"/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Microsoft Office Suite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lastRenderedPageBreak/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Incident Response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Linux/Android Kernel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Vulnerability Assessment developer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7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Credential/Identity &amp; Access Management</w:t>
      </w:r>
    </w:p>
    <w:p w:rsidR="00B0778D" w:rsidRDefault="000855BD">
      <w:pPr>
        <w:tabs>
          <w:tab w:val="left" w:pos="1059"/>
        </w:tabs>
        <w:spacing w:line="294" w:lineRule="auto"/>
        <w:ind w:left="700"/>
        <w:rPr>
          <w:sz w:val="24"/>
          <w:szCs w:val="24"/>
        </w:rPr>
      </w:pPr>
      <w:r>
        <w:rPr>
          <w:rFonts w:ascii="STIXGeneral" w:eastAsia="STIXGeneral" w:hAnsi="STIXGeneral" w:cs="STIXGeneral"/>
          <w:sz w:val="24"/>
          <w:szCs w:val="24"/>
        </w:rPr>
        <w:t>⬥</w:t>
      </w:r>
      <w:r>
        <w:rPr>
          <w:rFonts w:ascii="STIXGeneral" w:eastAsia="STIXGeneral" w:hAnsi="STIXGeneral" w:cs="STIXGeneral"/>
          <w:sz w:val="24"/>
          <w:szCs w:val="24"/>
        </w:rPr>
        <w:tab/>
      </w:r>
      <w:r>
        <w:rPr>
          <w:sz w:val="24"/>
          <w:szCs w:val="24"/>
        </w:rPr>
        <w:t>Homeland Security Presidential Directive 12 (HSPD-12)</w:t>
      </w:r>
    </w:p>
    <w:p w:rsidR="00B0778D" w:rsidRDefault="000855BD">
      <w:pPr>
        <w:tabs>
          <w:tab w:val="left" w:pos="1059"/>
        </w:tabs>
        <w:spacing w:line="267" w:lineRule="auto"/>
        <w:ind w:left="700"/>
        <w:rPr>
          <w:sz w:val="24"/>
          <w:szCs w:val="24"/>
        </w:rPr>
      </w:pPr>
      <w:r>
        <w:rPr>
          <w:rFonts w:ascii="STIXGeneral" w:eastAsia="STIXGeneral" w:hAnsi="STIXGeneral" w:cs="STIXGeneral"/>
        </w:rPr>
        <w:t>⬥</w:t>
      </w:r>
      <w:r>
        <w:rPr>
          <w:rFonts w:ascii="STIXGeneral" w:eastAsia="STIXGeneral" w:hAnsi="STIXGeneral" w:cs="STIXGeneral"/>
        </w:rPr>
        <w:tab/>
      </w:r>
      <w:r>
        <w:rPr>
          <w:sz w:val="24"/>
          <w:szCs w:val="24"/>
        </w:rPr>
        <w:t>FIPS 201-2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60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DoD cybersecurity experience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Experience with DoD military health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Experience with DoD IAVM (Information Assurance Vulnerability Management) Program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Security +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Reverse Engineering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ACAS/NESSUS, SCAP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proofErr w:type="spellStart"/>
      <w:r>
        <w:rPr>
          <w:color w:val="000000"/>
        </w:rPr>
        <w:t>Fedramp</w:t>
      </w:r>
      <w:proofErr w:type="spellEnd"/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Azure Global Administrator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Azure Active Directory Engineer/Admin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Linux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Active Directory Global Administrator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proofErr w:type="spellStart"/>
      <w:r>
        <w:rPr>
          <w:color w:val="000000"/>
        </w:rPr>
        <w:t>Sharepoint</w:t>
      </w:r>
      <w:proofErr w:type="spellEnd"/>
      <w:r>
        <w:rPr>
          <w:color w:val="000000"/>
        </w:rPr>
        <w:t xml:space="preserve"> Global Administrator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proofErr w:type="spellStart"/>
      <w:r>
        <w:rPr>
          <w:color w:val="000000"/>
        </w:rPr>
        <w:t>Powerpoint</w:t>
      </w:r>
      <w:proofErr w:type="spellEnd"/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CSAM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Adobe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NSAT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ARCHER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8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Nessus Vulnerability Scanner (SC-5)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257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</w:rPr>
        <w:t>⬥</w:t>
      </w:r>
      <w:r>
        <w:rPr>
          <w:rFonts w:ascii="STIXGeneral" w:eastAsia="STIXGeneral" w:hAnsi="STIXGeneral" w:cs="STIXGeneral"/>
          <w:color w:val="000000"/>
        </w:rPr>
        <w:tab/>
      </w:r>
      <w:r>
        <w:rPr>
          <w:color w:val="000000"/>
        </w:rPr>
        <w:t>Splunk</w:t>
      </w:r>
    </w:p>
    <w:p w:rsidR="00B0778D" w:rsidRDefault="000855BD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</w:tabs>
        <w:spacing w:line="324" w:lineRule="auto"/>
        <w:ind w:left="700"/>
        <w:rPr>
          <w:color w:val="000000"/>
        </w:rPr>
      </w:pPr>
      <w:r>
        <w:rPr>
          <w:rFonts w:ascii="STIXGeneral" w:eastAsia="STIXGeneral" w:hAnsi="STIXGeneral" w:cs="STIXGeneral"/>
          <w:color w:val="000000"/>
          <w:sz w:val="24"/>
          <w:szCs w:val="24"/>
        </w:rPr>
        <w:t>⬥</w:t>
      </w:r>
      <w:r>
        <w:rPr>
          <w:rFonts w:ascii="STIXGeneral" w:eastAsia="STIXGeneral" w:hAnsi="STIXGeneral" w:cs="STIXGeneral"/>
          <w:color w:val="000000"/>
          <w:sz w:val="24"/>
          <w:szCs w:val="24"/>
        </w:rPr>
        <w:tab/>
      </w:r>
      <w:r>
        <w:rPr>
          <w:color w:val="000000"/>
        </w:rPr>
        <w:t>MS Project</w:t>
      </w:r>
    </w:p>
    <w:sectPr w:rsidR="00B0778D">
      <w:footerReference w:type="default" r:id="rId13"/>
      <w:pgSz w:w="12240" w:h="15840"/>
      <w:pgMar w:top="820" w:right="120" w:bottom="1220" w:left="380" w:header="0" w:footer="10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BD" w:rsidRDefault="000855BD">
      <w:r>
        <w:separator/>
      </w:r>
    </w:p>
  </w:endnote>
  <w:endnote w:type="continuationSeparator" w:id="0">
    <w:p w:rsidR="000855BD" w:rsidRDefault="0008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IXGener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8D" w:rsidRDefault="000855B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215900</wp:posOffset>
              </wp:positionH>
              <wp:positionV relativeFrom="paragraph">
                <wp:posOffset>9220200</wp:posOffset>
              </wp:positionV>
              <wp:extent cx="0" cy="12700"/>
              <wp:effectExtent l="0" t="0" r="0" b="0"/>
              <wp:wrapNone/>
              <wp:docPr id="36" name="Straight Arrow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16683" y="3779683"/>
                        <a:ext cx="685863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9D9D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9220200</wp:posOffset>
              </wp:positionV>
              <wp:extent cx="0" cy="12700"/>
              <wp:effectExtent b="0" l="0" r="0" t="0"/>
              <wp:wrapNone/>
              <wp:docPr id="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6515100</wp:posOffset>
              </wp:positionH>
              <wp:positionV relativeFrom="paragraph">
                <wp:posOffset>9245600</wp:posOffset>
              </wp:positionV>
              <wp:extent cx="567690" cy="187960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6600" y="3690465"/>
                        <a:ext cx="55880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778D" w:rsidRDefault="000855BD">
                          <w:pPr>
                            <w:spacing w:line="258" w:lineRule="auto"/>
                            <w:ind w:left="60" w:firstLine="6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* MERGEFORMAT2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6515100</wp:posOffset>
              </wp:positionH>
              <wp:positionV relativeFrom="paragraph">
                <wp:posOffset>9245600</wp:posOffset>
              </wp:positionV>
              <wp:extent cx="567690" cy="187960"/>
              <wp:effectExtent b="0" l="0" r="0" t="0"/>
              <wp:wrapNone/>
              <wp:docPr id="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BD" w:rsidRDefault="000855BD">
      <w:r>
        <w:separator/>
      </w:r>
    </w:p>
  </w:footnote>
  <w:footnote w:type="continuationSeparator" w:id="0">
    <w:p w:rsidR="000855BD" w:rsidRDefault="0008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2555"/>
    <w:multiLevelType w:val="multilevel"/>
    <w:tmpl w:val="B0F65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CE0947"/>
    <w:multiLevelType w:val="multilevel"/>
    <w:tmpl w:val="421CA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497663"/>
    <w:multiLevelType w:val="multilevel"/>
    <w:tmpl w:val="FF7C0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8D"/>
    <w:rsid w:val="000855BD"/>
    <w:rsid w:val="00460D6C"/>
    <w:rsid w:val="00B0778D"/>
    <w:rsid w:val="00E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F3A0"/>
  <w15:docId w15:val="{B7446933-78A4-41A4-B767-2F9D1C61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2"/>
      <w:ind w:left="34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060" w:hanging="360"/>
      <w:jc w:val="both"/>
    </w:pPr>
  </w:style>
  <w:style w:type="paragraph" w:styleId="BodyText">
    <w:name w:val="Body Text"/>
    <w:basedOn w:val="Normal"/>
    <w:uiPriority w:val="1"/>
    <w:qFormat/>
    <w:pPr>
      <w:ind w:left="7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000000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D@private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v3Hph/jOPumW6hguArpkPGRqRw==">AMUW2mUknqjOJgb2zd2hS5PAkfQan1y9/cEDaCKxOSMJJNguJjhGqf5HglcWALG+ouPHCvIsWvC6oyd0hMlyBQK9ciHSFA+JXGqRR7p8q0RBULjIoynh638=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A</dc:creator>
  <cp:lastModifiedBy>Narvee</cp:lastModifiedBy>
  <cp:revision>3</cp:revision>
  <dcterms:created xsi:type="dcterms:W3CDTF">2023-10-13T14:28:00Z</dcterms:created>
  <dcterms:modified xsi:type="dcterms:W3CDTF">2023-10-13T14:31:00Z</dcterms:modified>
</cp:coreProperties>
</file>